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3116" w14:textId="77777777" w:rsidR="00492B5A" w:rsidRPr="00492B5A" w:rsidRDefault="00492B5A" w:rsidP="00492B5A">
      <w:pPr>
        <w:pStyle w:val="font-claude-response-body"/>
      </w:pPr>
      <w:r w:rsidRPr="00492B5A">
        <w:rPr>
          <w:rStyle w:val="lev"/>
        </w:rPr>
        <w:t>A TALE OF CUPRATES: THE GOOD, THE BAD AND THE UGLY</w:t>
      </w:r>
    </w:p>
    <w:p w14:paraId="75DA02F0" w14:textId="5F208063" w:rsidR="00492B5A" w:rsidRPr="00492B5A" w:rsidRDefault="00492B5A" w:rsidP="00492B5A">
      <w:pPr>
        <w:pStyle w:val="font-claude-response-body"/>
      </w:pPr>
      <w:r w:rsidRPr="00492B5A">
        <w:rPr>
          <w:rStyle w:val="Accentuation"/>
        </w:rPr>
        <w:t>Xavier Rocquefelte – Institut des Sciences Chimiques de Rennes (ISCR</w:t>
      </w:r>
      <w:r>
        <w:rPr>
          <w:rStyle w:val="Accentuation"/>
        </w:rPr>
        <w:t xml:space="preserve"> – UMR6226</w:t>
      </w:r>
      <w:r w:rsidRPr="00492B5A">
        <w:rPr>
          <w:rStyle w:val="Accentuation"/>
        </w:rPr>
        <w:t>), Université de Rennes</w:t>
      </w:r>
      <w:r>
        <w:rPr>
          <w:rStyle w:val="Accentuation"/>
        </w:rPr>
        <w:t>, France</w:t>
      </w:r>
    </w:p>
    <w:p w14:paraId="6D16F9DA" w14:textId="4872828A" w:rsidR="00492B5A" w:rsidRDefault="00492B5A" w:rsidP="00492B5A">
      <w:pPr>
        <w:pStyle w:val="NormalWeb"/>
        <w:jc w:val="both"/>
      </w:pPr>
      <w:r>
        <w:t xml:space="preserve">The quest for room-temperature multiferroics, materials that simultaneously exhibit magnetic and electric orders, remains one of the grand challenges in condensed matter physics and materials science. In this talk, I will recount my personal journey through the fascinating and sometimes treacherous landscape of copper-based oxides and halides, guided by first-principles calculations and </w:t>
      </w:r>
      <w:r w:rsidR="003263E0">
        <w:t xml:space="preserve">inspired by </w:t>
      </w:r>
      <w:r>
        <w:t>the spirit of a Spaghetti Western.</w:t>
      </w:r>
    </w:p>
    <w:p w14:paraId="257C1982" w14:textId="4A41A055" w:rsidR="00492B5A" w:rsidRDefault="003263E0" w:rsidP="00492B5A">
      <w:pPr>
        <w:pStyle w:val="NormalWeb"/>
        <w:jc w:val="both"/>
      </w:pPr>
      <w:r>
        <w:t>Focusing on three cuprate protagonists</w:t>
      </w:r>
      <w:r w:rsidR="00492B5A">
        <w:t>, CuO [1-3], BaCuF</w:t>
      </w:r>
      <w:r w:rsidR="00492B5A" w:rsidRPr="00492B5A">
        <w:rPr>
          <w:vertAlign w:val="subscript"/>
        </w:rPr>
        <w:t>4</w:t>
      </w:r>
      <w:r w:rsidR="00492B5A">
        <w:t xml:space="preserve"> [4], and Cu</w:t>
      </w:r>
      <w:r w:rsidR="00492B5A" w:rsidRPr="00492B5A">
        <w:rPr>
          <w:vertAlign w:val="subscript"/>
        </w:rPr>
        <w:t>2</w:t>
      </w:r>
      <w:r w:rsidR="00492B5A">
        <w:t>OCl</w:t>
      </w:r>
      <w:r w:rsidR="00492B5A" w:rsidRPr="00492B5A">
        <w:rPr>
          <w:vertAlign w:val="subscript"/>
        </w:rPr>
        <w:t>2</w:t>
      </w:r>
      <w:r w:rsidR="00492B5A">
        <w:t xml:space="preserve"> [5], I will illustrate the full spectrum of outcomes </w:t>
      </w:r>
      <w:r>
        <w:t>encountered in</w:t>
      </w:r>
      <w:r w:rsidR="00492B5A">
        <w:t xml:space="preserve"> the computational search for novel multiferroics, from </w:t>
      </w:r>
      <w:r>
        <w:t>promising</w:t>
      </w:r>
      <w:r w:rsidR="00492B5A">
        <w:t xml:space="preserve"> discoveries to </w:t>
      </w:r>
      <w:r>
        <w:t>instructive dead</w:t>
      </w:r>
      <w:r w:rsidR="00492B5A">
        <w:t xml:space="preserve"> </w:t>
      </w:r>
      <w:r>
        <w:t>ends</w:t>
      </w:r>
      <w:r w:rsidR="00492B5A">
        <w:t>. T</w:t>
      </w:r>
      <w:r>
        <w:t>aken t</w:t>
      </w:r>
      <w:r w:rsidR="00492B5A">
        <w:t>ogether, these three materials paint a vivid picture of the delicate interplay between spin, lattice, and orbital degrees of freedom that governs the emergence of multiferroicity</w:t>
      </w:r>
      <w:r>
        <w:t>,</w:t>
      </w:r>
      <w:r w:rsidR="00492B5A">
        <w:t xml:space="preserve"> </w:t>
      </w:r>
      <w:r>
        <w:t>shedding light on</w:t>
      </w:r>
      <w:r w:rsidR="00492B5A">
        <w:t xml:space="preserve"> what it truly takes to find the next room-temperature multiferroic.</w:t>
      </w:r>
    </w:p>
    <w:p w14:paraId="365BD26E" w14:textId="127C928A" w:rsidR="00492B5A" w:rsidRDefault="00492B5A" w:rsidP="00492B5A">
      <w:pPr>
        <w:pStyle w:val="font-claude-response-body"/>
      </w:pPr>
    </w:p>
    <w:p w14:paraId="7BA49408" w14:textId="77777777" w:rsidR="00492B5A" w:rsidRDefault="00492B5A" w:rsidP="00492B5A">
      <w:pPr>
        <w:pStyle w:val="font-claude-response-body"/>
        <w:jc w:val="both"/>
      </w:pPr>
      <w:r>
        <w:t xml:space="preserve">[1] Rocquefelte X., Schwarz K., Blaha P. Theoretical investigation of the magnetic exchange interactions in copper(II) oxides under chemical and physical pressures. </w:t>
      </w:r>
      <w:r>
        <w:rPr>
          <w:rStyle w:val="Accentuation"/>
        </w:rPr>
        <w:t>Sci. Rep.</w:t>
      </w:r>
      <w:r>
        <w:t xml:space="preserve"> 2012;2:759. </w:t>
      </w:r>
      <w:hyperlink r:id="rId4" w:history="1">
        <w:r>
          <w:rPr>
            <w:rStyle w:val="Lienhypertexte"/>
          </w:rPr>
          <w:t>https://doi.org/10.1038/srep00759</w:t>
        </w:r>
      </w:hyperlink>
    </w:p>
    <w:p w14:paraId="73D00172" w14:textId="77777777" w:rsidR="00492B5A" w:rsidRDefault="00492B5A" w:rsidP="00492B5A">
      <w:pPr>
        <w:pStyle w:val="font-claude-response-body"/>
        <w:jc w:val="both"/>
      </w:pPr>
      <w:r>
        <w:t xml:space="preserve">[2] Rocquefelte X., Schwarz K., Blaha P., Kumar S., van den Brink J. Room-temperature spin-spiral multiferroicity in high-pressure cupric oxide. </w:t>
      </w:r>
      <w:r>
        <w:rPr>
          <w:rStyle w:val="Accentuation"/>
        </w:rPr>
        <w:t>Nat. Commun.</w:t>
      </w:r>
      <w:r>
        <w:t xml:space="preserve"> 2013;4:2511. </w:t>
      </w:r>
      <w:hyperlink r:id="rId5" w:history="1">
        <w:r>
          <w:rPr>
            <w:rStyle w:val="Lienhypertexte"/>
          </w:rPr>
          <w:t>https://doi.org/10.1038/ncomms3511</w:t>
        </w:r>
      </w:hyperlink>
    </w:p>
    <w:p w14:paraId="0DD46D13" w14:textId="77777777" w:rsidR="00492B5A" w:rsidRDefault="00492B5A" w:rsidP="00492B5A">
      <w:pPr>
        <w:pStyle w:val="font-claude-response-body"/>
        <w:jc w:val="both"/>
      </w:pPr>
      <w:r>
        <w:t xml:space="preserve">[3] Lafargue-Dit-Hauret W., Braithwaite D., Huxley A.D., Kimura T., Saúl A., Rocquefelte X. Potential room-temperature multiferroicity in cupric oxide under high pressure. </w:t>
      </w:r>
      <w:r>
        <w:rPr>
          <w:rStyle w:val="Accentuation"/>
        </w:rPr>
        <w:t>Phys. Rev. B</w:t>
      </w:r>
      <w:r>
        <w:t xml:space="preserve"> 2021;103(21):214432. </w:t>
      </w:r>
      <w:hyperlink r:id="rId6" w:history="1">
        <w:r>
          <w:rPr>
            <w:rStyle w:val="Lienhypertexte"/>
          </w:rPr>
          <w:t>https://doi.org/10.1103/PhysRevB.103.214432</w:t>
        </w:r>
      </w:hyperlink>
    </w:p>
    <w:p w14:paraId="43CB74E4" w14:textId="77777777" w:rsidR="00492B5A" w:rsidRDefault="00492B5A" w:rsidP="00492B5A">
      <w:pPr>
        <w:pStyle w:val="font-claude-response-body"/>
        <w:jc w:val="both"/>
      </w:pPr>
      <w:r>
        <w:t xml:space="preserve">[4] Vincent D., Rocquefelte X., Saúl A. Ab initio investigation of the magnetic and ferroelectric properties of BaCuF₄ under hydrostatic pressure. </w:t>
      </w:r>
      <w:r>
        <w:rPr>
          <w:rStyle w:val="Accentuation"/>
        </w:rPr>
        <w:t>Phys. Rev. B</w:t>
      </w:r>
      <w:r>
        <w:t xml:space="preserve"> 2022;106(6):064421. </w:t>
      </w:r>
      <w:hyperlink r:id="rId7" w:history="1">
        <w:r>
          <w:rPr>
            <w:rStyle w:val="Lienhypertexte"/>
          </w:rPr>
          <w:t>https://doi.org/10.1103/PhysRevB.106.064421</w:t>
        </w:r>
      </w:hyperlink>
    </w:p>
    <w:p w14:paraId="70718296" w14:textId="77777777" w:rsidR="00492B5A" w:rsidRDefault="00492B5A" w:rsidP="00492B5A">
      <w:pPr>
        <w:pStyle w:val="font-claude-response-body"/>
        <w:jc w:val="both"/>
      </w:pPr>
      <w:r>
        <w:t xml:space="preserve">[5] Lafargue-Dit-Hauret W., Rocquefelte X. Influence of the chemical pressure on the magnetic properties of the mixed anion cuprates Cu₂OX₂ (X = Cl, Br, I). </w:t>
      </w:r>
      <w:r>
        <w:rPr>
          <w:rStyle w:val="Accentuation"/>
        </w:rPr>
        <w:t>Computation</w:t>
      </w:r>
      <w:r>
        <w:t xml:space="preserve"> 2022;10(5):73. </w:t>
      </w:r>
      <w:hyperlink r:id="rId8" w:history="1">
        <w:r>
          <w:rPr>
            <w:rStyle w:val="Lienhypertexte"/>
          </w:rPr>
          <w:t>https://doi.org/10.3390/computation10050073</w:t>
        </w:r>
      </w:hyperlink>
    </w:p>
    <w:p w14:paraId="6218F404" w14:textId="77777777" w:rsidR="00492B5A" w:rsidRPr="00492B5A" w:rsidRDefault="00492B5A"/>
    <w:sectPr w:rsidR="00492B5A" w:rsidRPr="0049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5A"/>
    <w:rsid w:val="0010313B"/>
    <w:rsid w:val="002F583F"/>
    <w:rsid w:val="003263E0"/>
    <w:rsid w:val="00492B5A"/>
    <w:rsid w:val="005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6BD5CAC"/>
  <w15:chartTrackingRefBased/>
  <w15:docId w15:val="{BD9F8FFC-975A-2C4F-BDAB-FCF70B39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2B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2B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2B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2B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2B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2B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2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2B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2B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2B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2B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2B5A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49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92B5A"/>
    <w:rPr>
      <w:b/>
      <w:bCs/>
    </w:rPr>
  </w:style>
  <w:style w:type="character" w:styleId="Accentuation">
    <w:name w:val="Emphasis"/>
    <w:basedOn w:val="Policepardfaut"/>
    <w:uiPriority w:val="20"/>
    <w:qFormat/>
    <w:rsid w:val="00492B5A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492B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omputation100500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3/PhysRevB.106.064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03/PhysRevB.103.214432" TargetMode="External"/><Relationship Id="rId5" Type="http://schemas.openxmlformats.org/officeDocument/2006/relationships/hyperlink" Target="https://doi.org/10.1038/ncomms35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38/srep0075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Rocquefelte</dc:creator>
  <cp:keywords/>
  <dc:description/>
  <cp:lastModifiedBy>Xavier Rocquefelte</cp:lastModifiedBy>
  <cp:revision>2</cp:revision>
  <dcterms:created xsi:type="dcterms:W3CDTF">2026-04-17T06:08:00Z</dcterms:created>
  <dcterms:modified xsi:type="dcterms:W3CDTF">2026-04-17T06:08:00Z</dcterms:modified>
</cp:coreProperties>
</file>